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2723" w:type="dxa"/>
        <w:tblLayout w:type="fixed"/>
        <w:tblLook w:val="04A0"/>
      </w:tblPr>
      <w:tblGrid>
        <w:gridCol w:w="817"/>
        <w:gridCol w:w="930"/>
        <w:gridCol w:w="1480"/>
        <w:gridCol w:w="3118"/>
        <w:gridCol w:w="6378"/>
      </w:tblGrid>
      <w:tr w:rsidR="00AE466B" w:rsidRPr="00147ACF" w:rsidTr="00AE466B">
        <w:tc>
          <w:tcPr>
            <w:tcW w:w="817" w:type="dxa"/>
          </w:tcPr>
          <w:p w:rsidR="00AE466B" w:rsidRPr="00147ACF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AE466B" w:rsidRPr="00147ACF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80" w:type="dxa"/>
          </w:tcPr>
          <w:p w:rsidR="00AE466B" w:rsidRPr="00147ACF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AE466B" w:rsidRPr="00147ACF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AE466B" w:rsidRPr="00147ACF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AE466B" w:rsidRPr="00147ACF" w:rsidTr="00AE466B">
        <w:tc>
          <w:tcPr>
            <w:tcW w:w="817" w:type="dxa"/>
          </w:tcPr>
          <w:p w:rsidR="00AE466B" w:rsidRPr="00147ACF" w:rsidRDefault="00AE466B" w:rsidP="00AE4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AE466B" w:rsidRPr="00147ACF" w:rsidRDefault="00AE466B" w:rsidP="00341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480" w:type="dxa"/>
          </w:tcPr>
          <w:p w:rsidR="00AE466B" w:rsidRPr="00147ACF" w:rsidRDefault="00AE466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  <w:r w:rsidRPr="00147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AE466B" w:rsidRPr="00AE466B" w:rsidRDefault="00AE466B" w:rsidP="00AE46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Солженицына (обзор).</w:t>
            </w:r>
          </w:p>
          <w:p w:rsidR="00AE466B" w:rsidRPr="00AE466B" w:rsidRDefault="00AE466B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66B">
              <w:rPr>
                <w:rFonts w:ascii="Times New Roman" w:hAnsi="Times New Roman" w:cs="Times New Roman"/>
                <w:sz w:val="24"/>
                <w:szCs w:val="24"/>
              </w:rPr>
              <w:t>Рассказ «Матренин</w:t>
            </w:r>
            <w:r w:rsidRPr="00AE466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E466B">
              <w:rPr>
                <w:rFonts w:ascii="Times New Roman" w:hAnsi="Times New Roman" w:cs="Times New Roman"/>
                <w:sz w:val="24"/>
                <w:szCs w:val="24"/>
              </w:rPr>
              <w:t xml:space="preserve">двор». Автобиографический характер рассказа. Значение рассказа для развития «деревенской» прозы в литературе второй половины ХХ </w:t>
            </w:r>
            <w:proofErr w:type="gramStart"/>
            <w:r w:rsidRPr="00AE46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E46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466B" w:rsidRPr="00147ACF" w:rsidRDefault="00AE466B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66B">
              <w:rPr>
                <w:rFonts w:ascii="Times New Roman" w:hAnsi="Times New Roman" w:cs="Times New Roman"/>
                <w:sz w:val="24"/>
                <w:szCs w:val="24"/>
              </w:rPr>
              <w:t>Воспроизведение в образе Матрены черт «человека-праведника», носителя народной нравственности, доброты, бескорыстия, трудолюбия.</w:t>
            </w:r>
          </w:p>
        </w:tc>
        <w:tc>
          <w:tcPr>
            <w:tcW w:w="6378" w:type="dxa"/>
          </w:tcPr>
          <w:p w:rsidR="00AE466B" w:rsidRDefault="00AE466B" w:rsidP="00147ACF">
            <w:pPr>
              <w:pStyle w:val="a5"/>
              <w:spacing w:before="0" w:beforeAutospacing="0" w:after="0" w:afterAutospacing="0"/>
            </w:pPr>
            <w:r>
              <w:t>1. Учебник с.381-385, 391-394 прочитать</w:t>
            </w:r>
          </w:p>
          <w:p w:rsidR="00AE466B" w:rsidRPr="00147ACF" w:rsidRDefault="00AE466B" w:rsidP="00147ACF">
            <w:pPr>
              <w:pStyle w:val="a5"/>
              <w:spacing w:before="0" w:beforeAutospacing="0" w:after="0" w:afterAutospacing="0"/>
            </w:pPr>
            <w:r>
              <w:t>2. Ответить на вопрос 5 письменно.</w:t>
            </w: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B3EBE"/>
    <w:rsid w:val="00341401"/>
    <w:rsid w:val="003B2862"/>
    <w:rsid w:val="00A359A5"/>
    <w:rsid w:val="00AE466B"/>
    <w:rsid w:val="00B45F9D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2020-04-08T16:37:00Z</dcterms:created>
  <dcterms:modified xsi:type="dcterms:W3CDTF">2020-04-10T14:41:00Z</dcterms:modified>
</cp:coreProperties>
</file>